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HostTable"/>
        <w:tblW w:w="14438" w:type="dxa"/>
        <w:tblLayout w:type="fixed"/>
        <w:tblLook w:val="04A0" w:firstRow="1" w:lastRow="0" w:firstColumn="1" w:lastColumn="0" w:noHBand="0" w:noVBand="1"/>
        <w:tblCaption w:val="Layout table"/>
      </w:tblPr>
      <w:tblGrid>
        <w:gridCol w:w="3752"/>
        <w:gridCol w:w="725"/>
        <w:gridCol w:w="502"/>
        <w:gridCol w:w="4829"/>
        <w:gridCol w:w="719"/>
        <w:gridCol w:w="3911"/>
      </w:tblGrid>
      <w:tr w:rsidR="00DE5735" w14:paraId="40832AFF" w14:textId="77777777" w:rsidTr="00585F72">
        <w:trPr>
          <w:trHeight w:hRule="exact" w:val="10995"/>
        </w:trPr>
        <w:tc>
          <w:tcPr>
            <w:tcW w:w="3752" w:type="dxa"/>
          </w:tcPr>
          <w:tbl>
            <w:tblPr>
              <w:tblStyle w:val="HostTable"/>
              <w:tblW w:w="4574" w:type="dxa"/>
              <w:tblLayout w:type="fixed"/>
              <w:tblLook w:val="04A0" w:firstRow="1" w:lastRow="0" w:firstColumn="1" w:lastColumn="0" w:noHBand="0" w:noVBand="1"/>
              <w:tblCaption w:val="Layout table"/>
            </w:tblPr>
            <w:tblGrid>
              <w:gridCol w:w="4574"/>
            </w:tblGrid>
            <w:tr w:rsidR="00DE5735" w14:paraId="71A388C0" w14:textId="77777777" w:rsidTr="00585F72">
              <w:trPr>
                <w:trHeight w:hRule="exact" w:val="10260"/>
              </w:trPr>
              <w:tc>
                <w:tcPr>
                  <w:tcW w:w="5000" w:type="pct"/>
                  <w:shd w:val="clear" w:color="auto" w:fill="1F3864" w:themeFill="accent1" w:themeFillShade="80"/>
                </w:tcPr>
                <w:p w14:paraId="4BCD8B10" w14:textId="77777777" w:rsidR="00DE5735" w:rsidRPr="00E3699B" w:rsidRDefault="00DE5735" w:rsidP="00585F72">
                  <w:pPr>
                    <w:pStyle w:val="BlockText"/>
                    <w:jc w:val="center"/>
                    <w:rPr>
                      <w:rFonts w:ascii="Copperplate Gothic Bold" w:hAnsi="Copperplate Gothic Bold"/>
                      <w:sz w:val="32"/>
                      <w:szCs w:val="32"/>
                    </w:rPr>
                  </w:pPr>
                  <w:r w:rsidRPr="00E3699B">
                    <w:rPr>
                      <w:rFonts w:ascii="Copperplate Gothic Bold" w:hAnsi="Copperplate Gothic Bold"/>
                      <w:sz w:val="32"/>
                      <w:szCs w:val="32"/>
                    </w:rPr>
                    <w:t>What is a School-Parent Compact?</w:t>
                  </w:r>
                </w:p>
                <w:p w14:paraId="275CB18A" w14:textId="77777777" w:rsidR="00DE5735" w:rsidRDefault="00DE5735" w:rsidP="00585F72">
                  <w:pPr>
                    <w:pStyle w:val="BlockText"/>
                    <w:rPr>
                      <w:sz w:val="18"/>
                    </w:rPr>
                  </w:pPr>
                  <w:r>
                    <w:rPr>
                      <w:sz w:val="18"/>
                    </w:rPr>
                    <w:t>A School-Parent Compact is a partnership between parents, students, and teachers to help assist students achieve the state’s high academic standards.  This compact is an agreement that all parties mentioned will work together to enhance the learning of all students.</w:t>
                  </w:r>
                </w:p>
                <w:p w14:paraId="2A13D4F9" w14:textId="77777777" w:rsidR="00DE5735" w:rsidRPr="00E3699B" w:rsidRDefault="00DE5735" w:rsidP="00585F72">
                  <w:pPr>
                    <w:pStyle w:val="BlockText"/>
                    <w:rPr>
                      <w:sz w:val="18"/>
                    </w:rPr>
                  </w:pPr>
                </w:p>
                <w:p w14:paraId="46699961" w14:textId="28326472" w:rsidR="00DE5735" w:rsidRDefault="00FE2737" w:rsidP="009579A1">
                  <w:pPr>
                    <w:pStyle w:val="BlockText"/>
                    <w:ind w:left="540"/>
                    <w:rPr>
                      <w:sz w:val="18"/>
                    </w:rPr>
                  </w:pPr>
                  <w:r>
                    <w:rPr>
                      <w:sz w:val="18"/>
                    </w:rPr>
                    <w:t>At Whidby Elementary School for Leadership in Health Sciences</w:t>
                  </w:r>
                  <w:r w:rsidR="00DE5735" w:rsidRPr="00EB55A2">
                    <w:rPr>
                      <w:sz w:val="18"/>
                    </w:rPr>
                    <w:t>, the parents of the students participating in activities, services, and programs funded by Title 1, Part A of the Elementary and Secondary Education Act (ESEA), and participating children, agree that this compact outlines how the parents, the entire staff, and the students will share the responsibility for improved student academic and the means by which the school and parents will build and develop a partnership that will help children achieve the states’ high standards.</w:t>
                  </w:r>
                </w:p>
                <w:p w14:paraId="5C2DEC76" w14:textId="77777777" w:rsidR="00DE5735" w:rsidRPr="00C34351" w:rsidRDefault="00DE5735" w:rsidP="00585F72">
                  <w:pPr>
                    <w:pStyle w:val="BlockText"/>
                    <w:ind w:left="540"/>
                    <w:jc w:val="center"/>
                    <w:rPr>
                      <w:rFonts w:ascii="Copperplate Gothic Bold" w:hAnsi="Copperplate Gothic Bold"/>
                      <w:sz w:val="24"/>
                      <w:szCs w:val="24"/>
                    </w:rPr>
                  </w:pPr>
                  <w:r w:rsidRPr="00C34351">
                    <w:rPr>
                      <w:rFonts w:ascii="Copperplate Gothic Bold" w:hAnsi="Copperplate Gothic Bold"/>
                      <w:sz w:val="24"/>
                      <w:szCs w:val="24"/>
                    </w:rPr>
                    <w:t>ACADEMIC PROGRESS CHECKPOINTS</w:t>
                  </w:r>
                </w:p>
                <w:p w14:paraId="68D55CFB" w14:textId="3A333758" w:rsidR="00DE5735" w:rsidRDefault="00DE5735" w:rsidP="00585F72">
                  <w:pPr>
                    <w:pStyle w:val="BlockText"/>
                    <w:ind w:left="540"/>
                    <w:rPr>
                      <w:b/>
                      <w:sz w:val="18"/>
                    </w:rPr>
                  </w:pPr>
                  <w:r w:rsidRPr="00EA210E">
                    <w:rPr>
                      <w:b/>
                      <w:sz w:val="18"/>
                    </w:rPr>
                    <w:t>Progress Reports go home on:</w:t>
                  </w:r>
                </w:p>
                <w:p w14:paraId="59DEF9B8" w14:textId="0F744254" w:rsidR="007B560D" w:rsidRPr="00EA210E" w:rsidRDefault="007B560D" w:rsidP="00585F72">
                  <w:pPr>
                    <w:pStyle w:val="BlockText"/>
                    <w:ind w:left="540"/>
                    <w:rPr>
                      <w:b/>
                      <w:sz w:val="18"/>
                    </w:rPr>
                  </w:pPr>
                  <w:r>
                    <w:rPr>
                      <w:b/>
                      <w:sz w:val="18"/>
                    </w:rPr>
                    <w:t>Dates forth coming</w:t>
                  </w:r>
                </w:p>
                <w:p w14:paraId="762A248F" w14:textId="77777777" w:rsidR="00DE5735" w:rsidRDefault="00DE5735" w:rsidP="00585F72">
                  <w:pPr>
                    <w:pStyle w:val="BlockText"/>
                    <w:ind w:left="540"/>
                    <w:rPr>
                      <w:b/>
                      <w:sz w:val="18"/>
                    </w:rPr>
                  </w:pPr>
                  <w:r w:rsidRPr="00C34351">
                    <w:rPr>
                      <w:b/>
                      <w:sz w:val="18"/>
                    </w:rPr>
                    <w:t>Report Cards go home on:</w:t>
                  </w:r>
                </w:p>
                <w:p w14:paraId="1AF98657" w14:textId="798B29D7" w:rsidR="00DE5735" w:rsidRPr="00EB55A2" w:rsidRDefault="007B560D" w:rsidP="007B560D">
                  <w:pPr>
                    <w:pStyle w:val="BlockText"/>
                    <w:spacing w:line="240" w:lineRule="auto"/>
                    <w:ind w:left="540"/>
                    <w:rPr>
                      <w:sz w:val="18"/>
                    </w:rPr>
                  </w:pPr>
                  <w:r>
                    <w:rPr>
                      <w:sz w:val="18"/>
                    </w:rPr>
                    <w:t>Dates Forth Coming</w:t>
                  </w:r>
                </w:p>
              </w:tc>
            </w:tr>
            <w:tr w:rsidR="00DE5735" w14:paraId="17C8EE38" w14:textId="77777777" w:rsidTr="00585F72">
              <w:trPr>
                <w:trHeight w:hRule="exact" w:val="516"/>
              </w:trPr>
              <w:tc>
                <w:tcPr>
                  <w:tcW w:w="5000" w:type="pct"/>
                  <w:shd w:val="clear" w:color="auto" w:fill="1F3864" w:themeFill="accent1" w:themeFillShade="80"/>
                </w:tcPr>
                <w:p w14:paraId="29C22317" w14:textId="77777777" w:rsidR="00DE5735" w:rsidRDefault="00DE5735" w:rsidP="00585F72"/>
              </w:tc>
            </w:tr>
            <w:tr w:rsidR="00DE5735" w14:paraId="294E27BF" w14:textId="77777777" w:rsidTr="00585F72">
              <w:trPr>
                <w:trHeight w:hRule="exact" w:val="220"/>
              </w:trPr>
              <w:tc>
                <w:tcPr>
                  <w:tcW w:w="5000" w:type="pct"/>
                </w:tcPr>
                <w:p w14:paraId="12678B0D" w14:textId="77777777" w:rsidR="00DE5735" w:rsidRDefault="00DE5735" w:rsidP="00585F72"/>
              </w:tc>
            </w:tr>
            <w:tr w:rsidR="00DE5735" w14:paraId="5B0D7933" w14:textId="77777777" w:rsidTr="00585F72">
              <w:trPr>
                <w:trHeight w:hRule="exact" w:val="220"/>
              </w:trPr>
              <w:tc>
                <w:tcPr>
                  <w:tcW w:w="5000" w:type="pct"/>
                  <w:shd w:val="clear" w:color="auto" w:fill="1F3864" w:themeFill="accent1" w:themeFillShade="80"/>
                </w:tcPr>
                <w:p w14:paraId="3657A2CE" w14:textId="77777777" w:rsidR="00DE5735" w:rsidRDefault="00DE5735" w:rsidP="00585F72"/>
              </w:tc>
            </w:tr>
          </w:tbl>
          <w:p w14:paraId="2EEF747E" w14:textId="77777777" w:rsidR="00DE5735" w:rsidRDefault="00DE5735" w:rsidP="00585F72"/>
        </w:tc>
        <w:tc>
          <w:tcPr>
            <w:tcW w:w="725" w:type="dxa"/>
          </w:tcPr>
          <w:p w14:paraId="3354CCE2" w14:textId="77777777" w:rsidR="00DE5735" w:rsidRDefault="00DE5735" w:rsidP="00585F72"/>
        </w:tc>
        <w:tc>
          <w:tcPr>
            <w:tcW w:w="502" w:type="dxa"/>
          </w:tcPr>
          <w:p w14:paraId="5744BC0A" w14:textId="77777777" w:rsidR="00DE5735" w:rsidRDefault="00DE5735" w:rsidP="00585F72"/>
        </w:tc>
        <w:tc>
          <w:tcPr>
            <w:tcW w:w="4829" w:type="dxa"/>
          </w:tcPr>
          <w:p w14:paraId="02EE9F7B" w14:textId="77777777" w:rsidR="00DE5735" w:rsidRPr="008752F3" w:rsidRDefault="00DE5735" w:rsidP="00585F72">
            <w:pPr>
              <w:jc w:val="center"/>
              <w:rPr>
                <w:rFonts w:ascii="Copperplate Gothic Bold" w:hAnsi="Copperplate Gothic Bold"/>
                <w:color w:val="2F5496" w:themeColor="accent1" w:themeShade="BF"/>
                <w:sz w:val="28"/>
                <w:szCs w:val="28"/>
              </w:rPr>
            </w:pPr>
            <w:r w:rsidRPr="008752F3">
              <w:rPr>
                <w:rFonts w:ascii="Copperplate Gothic Bold" w:hAnsi="Copperplate Gothic Bold"/>
                <w:color w:val="2F5496" w:themeColor="accent1" w:themeShade="BF"/>
                <w:sz w:val="28"/>
                <w:szCs w:val="28"/>
              </w:rPr>
              <w:t>BUILDING PARTNERSHIPS</w:t>
            </w:r>
          </w:p>
          <w:p w14:paraId="1768EEFA" w14:textId="77777777" w:rsidR="00DE5735" w:rsidRPr="00EB55A2" w:rsidRDefault="00DE5735" w:rsidP="00DE5735">
            <w:pPr>
              <w:numPr>
                <w:ilvl w:val="0"/>
                <w:numId w:val="1"/>
              </w:numPr>
              <w:ind w:left="376" w:hanging="270"/>
            </w:pPr>
            <w:r w:rsidRPr="00EB55A2">
              <w:t>Involve parents in the planning, review, and improvement of the school’s parental involvement policy, in an organized, ongoing, and timely manner.</w:t>
            </w:r>
          </w:p>
          <w:p w14:paraId="2FA4B6A1" w14:textId="77777777" w:rsidR="00DE5735" w:rsidRDefault="00DE5735" w:rsidP="00DE5735">
            <w:pPr>
              <w:pStyle w:val="ListParagraph"/>
              <w:numPr>
                <w:ilvl w:val="0"/>
                <w:numId w:val="1"/>
              </w:numPr>
              <w:ind w:left="376" w:hanging="270"/>
            </w:pPr>
            <w:r w:rsidRPr="00EB55A2">
              <w:t>Involve parents in the joint development of any school wide program plan, in an organized, ongoing, and timely manner</w:t>
            </w:r>
            <w:r>
              <w:t>.</w:t>
            </w:r>
          </w:p>
          <w:p w14:paraId="5CFF05BE" w14:textId="5C77F8FB" w:rsidR="00DE5735" w:rsidRDefault="00DE5735" w:rsidP="00DE5735">
            <w:pPr>
              <w:pStyle w:val="ListParagraph"/>
              <w:numPr>
                <w:ilvl w:val="0"/>
                <w:numId w:val="1"/>
              </w:numPr>
              <w:ind w:left="376" w:hanging="270"/>
            </w:pPr>
            <w:r>
              <w:t xml:space="preserve">Hold an annual meeting to inform parent of the school’s participation in Title I, Part A, requirements, and the right of parents to be involved in Title 1, Part A programs.  The school will convene the meeting at a convenient time to </w:t>
            </w:r>
            <w:r w:rsidR="00C05723">
              <w:t>parents and</w:t>
            </w:r>
            <w:r>
              <w:t xml:space="preserve"> will offer a flexible number of additional parental involvement meetings.</w:t>
            </w:r>
          </w:p>
          <w:p w14:paraId="3E8C4043" w14:textId="77777777" w:rsidR="00DE5735" w:rsidRDefault="00DE5735" w:rsidP="00DE5735">
            <w:pPr>
              <w:pStyle w:val="ListParagraph"/>
              <w:numPr>
                <w:ilvl w:val="0"/>
                <w:numId w:val="1"/>
              </w:numPr>
              <w:ind w:left="376" w:hanging="270"/>
            </w:pPr>
            <w:r>
              <w:t>Provide information to parents of participating students in an understandable and uniform format, including alternative formats; upon the request of parents with disabilities, and, to the extent practicable in language that parents can understand.</w:t>
            </w:r>
          </w:p>
          <w:p w14:paraId="258A15F2" w14:textId="77777777" w:rsidR="00DE5735" w:rsidRDefault="00DE5735" w:rsidP="00DE5735">
            <w:pPr>
              <w:pStyle w:val="ListParagraph"/>
              <w:numPr>
                <w:ilvl w:val="0"/>
                <w:numId w:val="1"/>
              </w:numPr>
              <w:ind w:left="376" w:hanging="270"/>
            </w:pPr>
            <w:r>
              <w:t>Provide to parents of participating children information in a timely manner about Title I, Part A programs that includes a description and explanation of the school’s curriculum, the forms for academic assessment used to measure student progress, and the proficiency levels students are expected to meet.</w:t>
            </w:r>
          </w:p>
          <w:p w14:paraId="3D78A2F5" w14:textId="77777777" w:rsidR="00DE5735" w:rsidRDefault="00DE5735" w:rsidP="00DE5735">
            <w:pPr>
              <w:pStyle w:val="ListParagraph"/>
              <w:numPr>
                <w:ilvl w:val="0"/>
                <w:numId w:val="1"/>
              </w:numPr>
              <w:ind w:left="376" w:hanging="270"/>
            </w:pPr>
            <w:r>
              <w:t>Provide opportunities for regular meetings for parents to formulate suggestions, and to participate, as appropriate, in decisions about the education of their child.</w:t>
            </w:r>
          </w:p>
          <w:p w14:paraId="581053C4" w14:textId="77777777" w:rsidR="00DE5735" w:rsidRDefault="00DE5735" w:rsidP="00DE5735">
            <w:pPr>
              <w:pStyle w:val="ListParagraph"/>
              <w:numPr>
                <w:ilvl w:val="0"/>
                <w:numId w:val="1"/>
              </w:numPr>
              <w:ind w:left="376" w:hanging="270"/>
            </w:pPr>
            <w:r>
              <w:t>Provide each parent an individual student report about the performance of their child on the state assessment in at least math and reading.</w:t>
            </w:r>
          </w:p>
          <w:p w14:paraId="056A59FA" w14:textId="77777777" w:rsidR="00DE5735" w:rsidRDefault="00DE5735" w:rsidP="00DE5735">
            <w:pPr>
              <w:pStyle w:val="ListParagraph"/>
              <w:numPr>
                <w:ilvl w:val="0"/>
                <w:numId w:val="1"/>
              </w:numPr>
              <w:ind w:left="376" w:hanging="270"/>
            </w:pPr>
            <w:r>
              <w:t>Provide each parent timely notices when their child has been assigned or has been taught four or more consecutive weeks by a teacher who is not highly qualified within the meaning of the term in section 200.56 of the Title I Final Regulations (67 Fed.Reg.71710, December 2, 2002)</w:t>
            </w:r>
          </w:p>
          <w:p w14:paraId="5C0A8224" w14:textId="77777777" w:rsidR="00DE5735" w:rsidRDefault="00DE5735" w:rsidP="00585F72"/>
          <w:p w14:paraId="1A2F935F" w14:textId="77777777" w:rsidR="00DE5735" w:rsidRDefault="00DE5735" w:rsidP="00585F72"/>
          <w:p w14:paraId="2E355364" w14:textId="77777777" w:rsidR="00DE5735" w:rsidRDefault="00DE5735" w:rsidP="00585F72"/>
          <w:p w14:paraId="4ECCFFCA" w14:textId="77777777" w:rsidR="00DE5735" w:rsidRDefault="00DE5735" w:rsidP="00585F72"/>
          <w:p w14:paraId="297DC7C5" w14:textId="77777777" w:rsidR="00DE5735" w:rsidRDefault="00DE5735" w:rsidP="00585F72"/>
          <w:tbl>
            <w:tblPr>
              <w:tblStyle w:val="HostTable"/>
              <w:tblW w:w="5000" w:type="pct"/>
              <w:tblLayout w:type="fixed"/>
              <w:tblLook w:val="04A0" w:firstRow="1" w:lastRow="0" w:firstColumn="1" w:lastColumn="0" w:noHBand="0" w:noVBand="1"/>
              <w:tblCaption w:val="Layout table"/>
            </w:tblPr>
            <w:tblGrid>
              <w:gridCol w:w="4829"/>
            </w:tblGrid>
            <w:tr w:rsidR="00DE5735" w14:paraId="19AD6F50" w14:textId="77777777" w:rsidTr="00585F72">
              <w:trPr>
                <w:cantSplit/>
                <w:trHeight w:hRule="exact" w:val="6597"/>
              </w:trPr>
              <w:tc>
                <w:tcPr>
                  <w:tcW w:w="5000" w:type="pct"/>
                </w:tcPr>
                <w:p w14:paraId="59658CCF" w14:textId="77777777" w:rsidR="00DE5735" w:rsidRDefault="00DE5735" w:rsidP="00585F72">
                  <w:pPr>
                    <w:pStyle w:val="Heading1"/>
                    <w:jc w:val="center"/>
                    <w:rPr>
                      <w:rFonts w:ascii="Copperplate Gothic Bold" w:hAnsi="Copperplate Gothic Bold"/>
                      <w:color w:val="C00000"/>
                      <w:sz w:val="32"/>
                      <w:szCs w:val="32"/>
                    </w:rPr>
                  </w:pPr>
                </w:p>
                <w:p w14:paraId="27D7BC8A" w14:textId="77777777" w:rsidR="00DE5735" w:rsidRPr="00EB55A2" w:rsidRDefault="00DE5735" w:rsidP="00585F72">
                  <w:pPr>
                    <w:pStyle w:val="Heading1"/>
                    <w:jc w:val="center"/>
                    <w:rPr>
                      <w:rFonts w:ascii="Copperplate Gothic Bold" w:hAnsi="Copperplate Gothic Bold"/>
                      <w:color w:val="C00000"/>
                      <w:sz w:val="32"/>
                      <w:szCs w:val="32"/>
                    </w:rPr>
                  </w:pPr>
                  <w:r w:rsidRPr="00EB55A2">
                    <w:rPr>
                      <w:rFonts w:ascii="Copperplate Gothic Bold" w:hAnsi="Copperplate Gothic Bold"/>
                      <w:color w:val="C00000"/>
                      <w:sz w:val="32"/>
                      <w:szCs w:val="32"/>
                    </w:rPr>
                    <w:t>Academic progress check points:</w:t>
                  </w:r>
                </w:p>
                <w:p w14:paraId="1A68BDB9" w14:textId="77777777" w:rsidR="00DE5735" w:rsidRPr="00E3699B" w:rsidRDefault="00DE5735" w:rsidP="00585F72">
                  <w:pPr>
                    <w:pStyle w:val="Website"/>
                    <w:rPr>
                      <w:b/>
                      <w:color w:val="0D0D0D" w:themeColor="text1" w:themeTint="F2"/>
                    </w:rPr>
                  </w:pPr>
                  <w:r w:rsidRPr="00E3699B">
                    <w:rPr>
                      <w:b/>
                      <w:color w:val="0D0D0D" w:themeColor="text1" w:themeTint="F2"/>
                    </w:rPr>
                    <w:t>Progress Reports go home on:</w:t>
                  </w:r>
                </w:p>
                <w:p w14:paraId="3F430F8A" w14:textId="77777777" w:rsidR="00DE5735" w:rsidRDefault="00DE5735" w:rsidP="00585F72">
                  <w:r>
                    <w:t>September 12; October 5; November 16; December 7; January 25; February 15; March 8; April 12; and May 3, 2017</w:t>
                  </w:r>
                </w:p>
                <w:p w14:paraId="0AB7F6DB" w14:textId="77777777" w:rsidR="00DE5735" w:rsidRDefault="00DE5735" w:rsidP="00585F72">
                  <w:pPr>
                    <w:rPr>
                      <w:b/>
                      <w:color w:val="0D0D0D" w:themeColor="text1" w:themeTint="F2"/>
                    </w:rPr>
                  </w:pPr>
                  <w:r w:rsidRPr="00E3699B">
                    <w:rPr>
                      <w:b/>
                      <w:color w:val="0D0D0D" w:themeColor="text1" w:themeTint="F2"/>
                    </w:rPr>
                    <w:t>Report Cards go home on:</w:t>
                  </w:r>
                </w:p>
                <w:p w14:paraId="4E85DB3E" w14:textId="77777777" w:rsidR="00DE5735" w:rsidRPr="00E3699B" w:rsidRDefault="00DE5735" w:rsidP="00585F72">
                  <w:pPr>
                    <w:rPr>
                      <w:color w:val="0D0D0D" w:themeColor="text1" w:themeTint="F2"/>
                    </w:rPr>
                  </w:pPr>
                  <w:r w:rsidRPr="00E3699B">
                    <w:rPr>
                      <w:color w:val="0D0D0D" w:themeColor="text1" w:themeTint="F2"/>
                    </w:rPr>
                    <w:t>October 28, 2016; January 6, 2017; March 24, 2017; and May 25, 2017</w:t>
                  </w:r>
                </w:p>
                <w:p w14:paraId="0038AF65" w14:textId="77777777" w:rsidR="00DE5735" w:rsidRDefault="00DE5735" w:rsidP="00585F72">
                  <w:pPr>
                    <w:pStyle w:val="Recipient"/>
                  </w:pPr>
                </w:p>
              </w:tc>
            </w:tr>
            <w:tr w:rsidR="00DE5735" w14:paraId="2643D80A" w14:textId="77777777" w:rsidTr="00585F72">
              <w:trPr>
                <w:cantSplit/>
                <w:trHeight w:hRule="exact" w:val="4398"/>
              </w:trPr>
              <w:tc>
                <w:tcPr>
                  <w:tcW w:w="5000" w:type="pct"/>
                </w:tcPr>
                <w:p w14:paraId="2D941DB1" w14:textId="77777777" w:rsidR="00DE5735" w:rsidRDefault="00DE5735" w:rsidP="00585F72">
                  <w:pPr>
                    <w:pStyle w:val="ReturnAddress"/>
                  </w:pPr>
                </w:p>
              </w:tc>
            </w:tr>
          </w:tbl>
          <w:p w14:paraId="13C3C14A" w14:textId="77777777" w:rsidR="00DE5735" w:rsidRDefault="00DE5735" w:rsidP="00585F72"/>
        </w:tc>
        <w:tc>
          <w:tcPr>
            <w:tcW w:w="719" w:type="dxa"/>
          </w:tcPr>
          <w:p w14:paraId="57DAFC90" w14:textId="77777777" w:rsidR="00DE5735" w:rsidRDefault="00DE5735" w:rsidP="00585F72"/>
        </w:tc>
        <w:tc>
          <w:tcPr>
            <w:tcW w:w="3911" w:type="dxa"/>
          </w:tcPr>
          <w:p w14:paraId="07180180" w14:textId="3E12E37E" w:rsidR="00DE5735" w:rsidRPr="00E3699B" w:rsidRDefault="00A55ABB" w:rsidP="00585F72">
            <w:pPr>
              <w:jc w:val="center"/>
              <w:rPr>
                <w:rFonts w:ascii="Copperplate Gothic Bold" w:hAnsi="Copperplate Gothic Bold"/>
                <w:sz w:val="28"/>
                <w:szCs w:val="28"/>
              </w:rPr>
            </w:pPr>
            <w:r>
              <w:rPr>
                <w:rFonts w:ascii="Copperplate Gothic Bold" w:hAnsi="Copperplate Gothic Bold"/>
                <w:sz w:val="28"/>
                <w:szCs w:val="28"/>
              </w:rPr>
              <w:t>2024-2025</w:t>
            </w:r>
          </w:p>
          <w:p w14:paraId="3EFE2F2B" w14:textId="77777777" w:rsidR="00DE5735" w:rsidRPr="00E3699B" w:rsidRDefault="00DE5735" w:rsidP="00585F72">
            <w:pPr>
              <w:jc w:val="center"/>
              <w:rPr>
                <w:rFonts w:ascii="Copperplate Gothic Bold" w:hAnsi="Copperplate Gothic Bold"/>
                <w:sz w:val="28"/>
                <w:szCs w:val="28"/>
              </w:rPr>
            </w:pPr>
            <w:r w:rsidRPr="00E3699B">
              <w:rPr>
                <w:rFonts w:ascii="Copperplate Gothic Bold" w:hAnsi="Copperplate Gothic Bold"/>
                <w:sz w:val="28"/>
                <w:szCs w:val="28"/>
              </w:rPr>
              <w:t xml:space="preserve">School – Parent </w:t>
            </w:r>
          </w:p>
          <w:p w14:paraId="386449C8" w14:textId="77777777" w:rsidR="00DE5735" w:rsidRPr="00E3699B" w:rsidRDefault="00DE5735" w:rsidP="00585F72">
            <w:pPr>
              <w:jc w:val="center"/>
              <w:rPr>
                <w:rFonts w:ascii="Copperplate Gothic Bold" w:hAnsi="Copperplate Gothic Bold"/>
                <w:sz w:val="28"/>
                <w:szCs w:val="28"/>
              </w:rPr>
            </w:pPr>
            <w:r w:rsidRPr="00E3699B">
              <w:rPr>
                <w:rFonts w:ascii="Copperplate Gothic Bold" w:hAnsi="Copperplate Gothic Bold"/>
                <w:sz w:val="28"/>
                <w:szCs w:val="28"/>
              </w:rPr>
              <w:t>Compact</w:t>
            </w:r>
          </w:p>
          <w:p w14:paraId="7A6F4A3B" w14:textId="77777777" w:rsidR="00DE5735" w:rsidRPr="00E3699B" w:rsidRDefault="00DE5735" w:rsidP="00585F72">
            <w:pPr>
              <w:jc w:val="center"/>
              <w:rPr>
                <w:rFonts w:ascii="Copperplate Gothic Bold" w:hAnsi="Copperplate Gothic Bold"/>
                <w:sz w:val="28"/>
                <w:szCs w:val="28"/>
              </w:rPr>
            </w:pPr>
          </w:p>
          <w:tbl>
            <w:tblPr>
              <w:tblStyle w:val="HostTable"/>
              <w:tblpPr w:leftFromText="180" w:rightFromText="180" w:vertAnchor="text" w:horzAnchor="margin" w:tblpY="96"/>
              <w:tblOverlap w:val="never"/>
              <w:tblW w:w="3938" w:type="dxa"/>
              <w:jc w:val="left"/>
              <w:tblLayout w:type="fixed"/>
              <w:tblLook w:val="04A0" w:firstRow="1" w:lastRow="0" w:firstColumn="1" w:lastColumn="0" w:noHBand="0" w:noVBand="1"/>
              <w:tblCaption w:val="Layout table"/>
            </w:tblPr>
            <w:tblGrid>
              <w:gridCol w:w="3938"/>
            </w:tblGrid>
            <w:tr w:rsidR="00DE5735" w14:paraId="00A19511" w14:textId="77777777" w:rsidTr="00585F72">
              <w:trPr>
                <w:trHeight w:hRule="exact" w:val="2314"/>
                <w:jc w:val="left"/>
              </w:trPr>
              <w:tc>
                <w:tcPr>
                  <w:tcW w:w="5000" w:type="pct"/>
                  <w:vAlign w:val="bottom"/>
                </w:tcPr>
                <w:p w14:paraId="1A7FABB4" w14:textId="66A474C5" w:rsidR="00DE5735" w:rsidRPr="00FE2737" w:rsidRDefault="00FE2737" w:rsidP="00585F72">
                  <w:pPr>
                    <w:pStyle w:val="Title"/>
                    <w:jc w:val="center"/>
                    <w:rPr>
                      <w:color w:val="2F5496" w:themeColor="accent1" w:themeShade="BF"/>
                      <w:sz w:val="52"/>
                      <w:szCs w:val="52"/>
                    </w:rPr>
                  </w:pPr>
                  <w:r w:rsidRPr="00FE2737">
                    <w:rPr>
                      <w:color w:val="2F5496" w:themeColor="accent1" w:themeShade="BF"/>
                      <w:sz w:val="52"/>
                      <w:szCs w:val="52"/>
                    </w:rPr>
                    <w:t>WHIDBY</w:t>
                  </w:r>
                  <w:r w:rsidR="00DE5735" w:rsidRPr="00FE2737">
                    <w:rPr>
                      <w:color w:val="2F5496" w:themeColor="accent1" w:themeShade="BF"/>
                      <w:sz w:val="52"/>
                      <w:szCs w:val="52"/>
                    </w:rPr>
                    <w:t xml:space="preserve"> ELEMENTARY</w:t>
                  </w:r>
                </w:p>
                <w:p w14:paraId="2EEACC05" w14:textId="6A794B9A" w:rsidR="00DE5735" w:rsidRPr="00E3699B" w:rsidRDefault="00DE5735" w:rsidP="00585F72">
                  <w:pPr>
                    <w:pStyle w:val="Subtitle"/>
                    <w:jc w:val="center"/>
                    <w:rPr>
                      <w:b/>
                      <w:sz w:val="22"/>
                      <w:szCs w:val="22"/>
                    </w:rPr>
                  </w:pPr>
                  <w:r w:rsidRPr="00E3699B">
                    <w:rPr>
                      <w:b/>
                      <w:color w:val="auto"/>
                      <w:sz w:val="22"/>
                      <w:szCs w:val="22"/>
                    </w:rPr>
                    <w:t>“</w:t>
                  </w:r>
                  <w:r w:rsidR="00FE2737">
                    <w:rPr>
                      <w:b/>
                      <w:color w:val="auto"/>
                      <w:sz w:val="22"/>
                      <w:szCs w:val="22"/>
                    </w:rPr>
                    <w:t>Keeping the Pulse on Learning</w:t>
                  </w:r>
                  <w:r w:rsidRPr="00E3699B">
                    <w:rPr>
                      <w:b/>
                      <w:color w:val="auto"/>
                      <w:sz w:val="22"/>
                      <w:szCs w:val="22"/>
                    </w:rPr>
                    <w:t>”</w:t>
                  </w:r>
                </w:p>
              </w:tc>
            </w:tr>
            <w:tr w:rsidR="00DE5735" w14:paraId="269B4758" w14:textId="77777777" w:rsidTr="00585F72">
              <w:trPr>
                <w:trHeight w:hRule="exact" w:val="197"/>
                <w:jc w:val="left"/>
              </w:trPr>
              <w:tc>
                <w:tcPr>
                  <w:tcW w:w="5000" w:type="pct"/>
                </w:tcPr>
                <w:p w14:paraId="51E057F6" w14:textId="77777777" w:rsidR="00DE5735" w:rsidRDefault="00DE5735" w:rsidP="00585F72">
                  <w:pPr>
                    <w:jc w:val="center"/>
                  </w:pPr>
                </w:p>
              </w:tc>
            </w:tr>
            <w:tr w:rsidR="00DE5735" w14:paraId="3BDA0B8E" w14:textId="77777777" w:rsidTr="00585F72">
              <w:trPr>
                <w:trHeight w:hRule="exact" w:val="4630"/>
                <w:jc w:val="left"/>
              </w:trPr>
              <w:tc>
                <w:tcPr>
                  <w:tcW w:w="5000" w:type="pct"/>
                </w:tcPr>
                <w:p w14:paraId="2E0CCB25" w14:textId="77777777" w:rsidR="00DE5735" w:rsidRDefault="00DE5735" w:rsidP="00585F72">
                  <w:pPr>
                    <w:jc w:val="center"/>
                  </w:pPr>
                  <w:r>
                    <w:rPr>
                      <w:noProof/>
                      <w:lang w:eastAsia="en-US"/>
                    </w:rPr>
                    <w:drawing>
                      <wp:inline distT="0" distB="0" distL="0" distR="0" wp14:anchorId="0F5B3B12" wp14:editId="4D600A9E">
                        <wp:extent cx="2333625" cy="2304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2304915"/>
                                </a:xfrm>
                                <a:prstGeom prst="rect">
                                  <a:avLst/>
                                </a:prstGeom>
                              </pic:spPr>
                            </pic:pic>
                          </a:graphicData>
                        </a:graphic>
                      </wp:inline>
                    </w:drawing>
                  </w:r>
                </w:p>
              </w:tc>
            </w:tr>
            <w:tr w:rsidR="00DE5735" w14:paraId="33D7B17D" w14:textId="77777777" w:rsidTr="00585F72">
              <w:trPr>
                <w:trHeight w:hRule="exact" w:val="80"/>
                <w:jc w:val="left"/>
              </w:trPr>
              <w:tc>
                <w:tcPr>
                  <w:tcW w:w="5000" w:type="pct"/>
                </w:tcPr>
                <w:p w14:paraId="36FA1A82" w14:textId="77777777" w:rsidR="00DE5735" w:rsidRDefault="00DE5735" w:rsidP="00585F72"/>
              </w:tc>
            </w:tr>
            <w:tr w:rsidR="00DE5735" w14:paraId="23AF45B6" w14:textId="77777777" w:rsidTr="00585F72">
              <w:trPr>
                <w:trHeight w:hRule="exact" w:val="248"/>
                <w:jc w:val="left"/>
              </w:trPr>
              <w:tc>
                <w:tcPr>
                  <w:tcW w:w="5000" w:type="pct"/>
                  <w:shd w:val="clear" w:color="auto" w:fill="1F3864" w:themeFill="accent1" w:themeFillShade="80"/>
                </w:tcPr>
                <w:p w14:paraId="74C0CE17" w14:textId="77777777" w:rsidR="00DE5735" w:rsidRDefault="00DE5735" w:rsidP="00585F72"/>
              </w:tc>
            </w:tr>
          </w:tbl>
          <w:p w14:paraId="5246402D" w14:textId="4C7778AD" w:rsidR="00DE5735" w:rsidRDefault="00A55ABB" w:rsidP="00E142BF">
            <w:pPr>
              <w:jc w:val="center"/>
              <w:rPr>
                <w:sz w:val="20"/>
                <w:szCs w:val="20"/>
              </w:rPr>
            </w:pPr>
            <w:r>
              <w:rPr>
                <w:sz w:val="20"/>
                <w:szCs w:val="20"/>
              </w:rPr>
              <w:t>Sheryl Turner</w:t>
            </w:r>
            <w:r w:rsidR="00DE5735" w:rsidRPr="00E3699B">
              <w:rPr>
                <w:sz w:val="20"/>
                <w:szCs w:val="20"/>
              </w:rPr>
              <w:t>, Principal</w:t>
            </w:r>
          </w:p>
          <w:p w14:paraId="71F2B7EE" w14:textId="1AAF0156" w:rsidR="00E142BF" w:rsidRPr="00E142BF" w:rsidRDefault="00000000" w:rsidP="00E142BF">
            <w:pPr>
              <w:jc w:val="center"/>
              <w:rPr>
                <w:sz w:val="20"/>
                <w:szCs w:val="20"/>
              </w:rPr>
            </w:pPr>
            <w:hyperlink r:id="rId6" w:history="1">
              <w:r w:rsidR="00E142BF" w:rsidRPr="00D6360B">
                <w:rPr>
                  <w:rStyle w:val="Hyperlink"/>
                  <w:sz w:val="20"/>
                  <w:szCs w:val="20"/>
                </w:rPr>
                <w:t>https://www.houstonisd.org/whidby</w:t>
              </w:r>
            </w:hyperlink>
            <w:r w:rsidR="00E142BF">
              <w:rPr>
                <w:sz w:val="20"/>
                <w:szCs w:val="20"/>
              </w:rPr>
              <w:t xml:space="preserve"> </w:t>
            </w:r>
          </w:p>
          <w:p w14:paraId="6C18E094" w14:textId="6E852F3F" w:rsidR="00DE5735" w:rsidRPr="00E3699B" w:rsidRDefault="00DE5735" w:rsidP="00585F72">
            <w:pPr>
              <w:jc w:val="center"/>
              <w:rPr>
                <w:sz w:val="20"/>
                <w:szCs w:val="20"/>
              </w:rPr>
            </w:pPr>
            <w:r w:rsidRPr="00E3699B">
              <w:rPr>
                <w:sz w:val="20"/>
                <w:szCs w:val="20"/>
              </w:rPr>
              <w:t>713.</w:t>
            </w:r>
            <w:r w:rsidR="00E142BF">
              <w:rPr>
                <w:sz w:val="20"/>
                <w:szCs w:val="20"/>
              </w:rPr>
              <w:t>746.8170</w:t>
            </w:r>
          </w:p>
          <w:p w14:paraId="116C6CA1" w14:textId="77777777" w:rsidR="00DE5735" w:rsidRDefault="00DE5735" w:rsidP="00585F72">
            <w:r>
              <w:t xml:space="preserve"> </w:t>
            </w:r>
          </w:p>
          <w:p w14:paraId="07900E78" w14:textId="77777777" w:rsidR="00DE5735" w:rsidRDefault="00DE5735" w:rsidP="00585F72"/>
          <w:p w14:paraId="3C87CAFD" w14:textId="77777777" w:rsidR="00DE5735" w:rsidRDefault="00DE5735" w:rsidP="00585F72">
            <w:pPr>
              <w:jc w:val="center"/>
            </w:pPr>
          </w:p>
        </w:tc>
      </w:tr>
    </w:tbl>
    <w:tbl>
      <w:tblPr>
        <w:tblStyle w:val="HostTable"/>
        <w:tblpPr w:leftFromText="180" w:rightFromText="180" w:vertAnchor="text" w:horzAnchor="margin" w:tblpXSpec="center" w:tblpY="-104"/>
        <w:tblOverlap w:val="never"/>
        <w:tblW w:w="4897" w:type="dxa"/>
        <w:jc w:val="left"/>
        <w:tblLayout w:type="fixed"/>
        <w:tblLook w:val="04A0" w:firstRow="1" w:lastRow="0" w:firstColumn="1" w:lastColumn="0" w:noHBand="0" w:noVBand="1"/>
        <w:tblCaption w:val="Layout table"/>
      </w:tblPr>
      <w:tblGrid>
        <w:gridCol w:w="4897"/>
      </w:tblGrid>
      <w:tr w:rsidR="00DE5735" w14:paraId="612CE4F8" w14:textId="77777777" w:rsidTr="00585F72">
        <w:trPr>
          <w:trHeight w:hRule="exact" w:val="1597"/>
          <w:jc w:val="left"/>
        </w:trPr>
        <w:tc>
          <w:tcPr>
            <w:tcW w:w="4897" w:type="dxa"/>
            <w:shd w:val="clear" w:color="auto" w:fill="1F3864" w:themeFill="accent1" w:themeFillShade="80"/>
            <w:vAlign w:val="center"/>
          </w:tcPr>
          <w:p w14:paraId="03153F60" w14:textId="77777777" w:rsidR="00DE5735" w:rsidRDefault="00DE5735" w:rsidP="00585F72">
            <w:pPr>
              <w:pStyle w:val="Quote"/>
              <w:ind w:left="1360" w:right="-752"/>
            </w:pPr>
            <w:r>
              <w:rPr>
                <w:noProof/>
                <w:lang w:eastAsia="en-US"/>
              </w:rPr>
              <w:lastRenderedPageBreak/>
              <w:drawing>
                <wp:anchor distT="0" distB="0" distL="114300" distR="114300" simplePos="0" relativeHeight="251661312" behindDoc="1" locked="0" layoutInCell="1" allowOverlap="1" wp14:anchorId="2A7AA3C7" wp14:editId="3DE9CEE7">
                  <wp:simplePos x="0" y="0"/>
                  <wp:positionH relativeFrom="column">
                    <wp:posOffset>-427990</wp:posOffset>
                  </wp:positionH>
                  <wp:positionV relativeFrom="page">
                    <wp:posOffset>53340</wp:posOffset>
                  </wp:positionV>
                  <wp:extent cx="952500" cy="7308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952500" cy="730885"/>
                          </a:xfrm>
                          <a:prstGeom prst="rect">
                            <a:avLst/>
                          </a:prstGeom>
                        </pic:spPr>
                      </pic:pic>
                    </a:graphicData>
                  </a:graphic>
                  <wp14:sizeRelH relativeFrom="margin">
                    <wp14:pctWidth>0</wp14:pctWidth>
                  </wp14:sizeRelH>
                  <wp14:sizeRelV relativeFrom="margin">
                    <wp14:pctHeight>0</wp14:pctHeight>
                  </wp14:sizeRelV>
                </wp:anchor>
              </w:drawing>
            </w:r>
          </w:p>
        </w:tc>
      </w:tr>
      <w:tr w:rsidR="00DE5735" w14:paraId="00E79758" w14:textId="77777777" w:rsidTr="00585F72">
        <w:trPr>
          <w:trHeight w:hRule="exact" w:val="8024"/>
          <w:jc w:val="left"/>
        </w:trPr>
        <w:tc>
          <w:tcPr>
            <w:tcW w:w="4897" w:type="dxa"/>
            <w:tcMar>
              <w:top w:w="864" w:type="dxa"/>
            </w:tcMar>
          </w:tcPr>
          <w:p w14:paraId="1258E68D" w14:textId="77777777" w:rsidR="00DE5735" w:rsidRPr="008752F3" w:rsidRDefault="00DE5735" w:rsidP="00585F72">
            <w:pPr>
              <w:rPr>
                <w:rFonts w:ascii="Copperplate Gothic Bold" w:hAnsi="Copperplate Gothic Bold"/>
                <w:color w:val="2F5496" w:themeColor="accent1" w:themeShade="BF"/>
                <w:sz w:val="28"/>
                <w:szCs w:val="28"/>
              </w:rPr>
            </w:pPr>
            <w:r w:rsidRPr="008752F3">
              <w:rPr>
                <w:rFonts w:ascii="Copperplate Gothic Bold" w:hAnsi="Copperplate Gothic Bold"/>
                <w:color w:val="2F5496" w:themeColor="accent1" w:themeShade="BF"/>
                <w:sz w:val="28"/>
                <w:szCs w:val="28"/>
              </w:rPr>
              <w:t>STUDENT RESPONSIBLITIES</w:t>
            </w:r>
          </w:p>
          <w:p w14:paraId="77915B47" w14:textId="77777777" w:rsidR="00DE5735" w:rsidRDefault="00DE5735" w:rsidP="00585F72">
            <w:pPr>
              <w:rPr>
                <w:rFonts w:ascii="Verdana" w:hAnsi="Verdana"/>
                <w:color w:val="auto"/>
              </w:rPr>
            </w:pPr>
            <w:r>
              <w:rPr>
                <w:rFonts w:ascii="Verdana" w:hAnsi="Verdana"/>
                <w:color w:val="auto"/>
              </w:rPr>
              <w:t xml:space="preserve">We, as students, will share the responsibility to improve our academic achievement and accomplish the state’s high standards by: </w:t>
            </w:r>
          </w:p>
          <w:p w14:paraId="1E67AB81" w14:textId="266AA925" w:rsidR="00DE5735" w:rsidRDefault="00DE5735" w:rsidP="00DE5735">
            <w:pPr>
              <w:pStyle w:val="ListParagraph"/>
              <w:numPr>
                <w:ilvl w:val="0"/>
                <w:numId w:val="4"/>
              </w:numPr>
              <w:rPr>
                <w:rFonts w:ascii="Verdana" w:hAnsi="Verdana"/>
                <w:color w:val="auto"/>
              </w:rPr>
            </w:pPr>
            <w:r>
              <w:rPr>
                <w:rFonts w:ascii="Verdana" w:hAnsi="Verdana"/>
                <w:color w:val="auto"/>
              </w:rPr>
              <w:t>Will do</w:t>
            </w:r>
            <w:r w:rsidR="001E5D4B">
              <w:rPr>
                <w:rFonts w:ascii="Verdana" w:hAnsi="Verdana"/>
                <w:color w:val="auto"/>
              </w:rPr>
              <w:t xml:space="preserve"> supplemental work </w:t>
            </w:r>
            <w:r>
              <w:rPr>
                <w:rFonts w:ascii="Verdana" w:hAnsi="Verdana"/>
                <w:color w:val="auto"/>
              </w:rPr>
              <w:t xml:space="preserve">every day </w:t>
            </w:r>
            <w:r w:rsidR="00AF037B">
              <w:rPr>
                <w:rFonts w:ascii="Verdana" w:hAnsi="Verdana"/>
                <w:color w:val="auto"/>
              </w:rPr>
              <w:t>to support learning for math &amp; reading.</w:t>
            </w:r>
          </w:p>
          <w:p w14:paraId="0A2B3F52" w14:textId="77777777" w:rsidR="00DE5735" w:rsidRDefault="00DE5735" w:rsidP="00DE5735">
            <w:pPr>
              <w:pStyle w:val="ListParagraph"/>
              <w:numPr>
                <w:ilvl w:val="0"/>
                <w:numId w:val="4"/>
              </w:numPr>
              <w:rPr>
                <w:rFonts w:ascii="Verdana" w:hAnsi="Verdana"/>
                <w:color w:val="auto"/>
              </w:rPr>
            </w:pPr>
            <w:r>
              <w:rPr>
                <w:rFonts w:ascii="Verdana" w:hAnsi="Verdana"/>
                <w:color w:val="auto"/>
              </w:rPr>
              <w:t xml:space="preserve">Read at least 20 minutes to parents or responsible adult </w:t>
            </w:r>
            <w:proofErr w:type="gramStart"/>
            <w:r>
              <w:rPr>
                <w:rFonts w:ascii="Verdana" w:hAnsi="Verdana"/>
                <w:color w:val="auto"/>
              </w:rPr>
              <w:t>on a daily basis</w:t>
            </w:r>
            <w:proofErr w:type="gramEnd"/>
            <w:r>
              <w:rPr>
                <w:rFonts w:ascii="Verdana" w:hAnsi="Verdana"/>
                <w:color w:val="auto"/>
              </w:rPr>
              <w:t>.</w:t>
            </w:r>
          </w:p>
          <w:p w14:paraId="3828DCE5" w14:textId="77777777" w:rsidR="00DE5735" w:rsidRDefault="00DE5735" w:rsidP="00DE5735">
            <w:pPr>
              <w:pStyle w:val="ListParagraph"/>
              <w:numPr>
                <w:ilvl w:val="0"/>
                <w:numId w:val="4"/>
              </w:numPr>
              <w:rPr>
                <w:rFonts w:ascii="Verdana" w:hAnsi="Verdana"/>
                <w:color w:val="auto"/>
              </w:rPr>
            </w:pPr>
            <w:r>
              <w:rPr>
                <w:rFonts w:ascii="Verdana" w:hAnsi="Verdana"/>
                <w:color w:val="auto"/>
              </w:rPr>
              <w:t>Give my parent/guardian information received from my school every day.</w:t>
            </w:r>
          </w:p>
          <w:p w14:paraId="12AF0833" w14:textId="77777777" w:rsidR="00DE5735" w:rsidRDefault="00DE5735" w:rsidP="00DE5735">
            <w:pPr>
              <w:pStyle w:val="ListParagraph"/>
              <w:numPr>
                <w:ilvl w:val="0"/>
                <w:numId w:val="4"/>
              </w:numPr>
              <w:rPr>
                <w:rFonts w:ascii="Verdana" w:hAnsi="Verdana"/>
                <w:color w:val="auto"/>
              </w:rPr>
            </w:pPr>
            <w:r>
              <w:rPr>
                <w:rFonts w:ascii="Verdana" w:hAnsi="Verdana"/>
                <w:color w:val="auto"/>
              </w:rPr>
              <w:t>Practice math facts for fluency using manipulatives or online resources.</w:t>
            </w:r>
          </w:p>
          <w:p w14:paraId="5FDA392F" w14:textId="77777777" w:rsidR="00DE5735" w:rsidRDefault="00DE5735" w:rsidP="00DE5735">
            <w:pPr>
              <w:pStyle w:val="ListParagraph"/>
              <w:numPr>
                <w:ilvl w:val="0"/>
                <w:numId w:val="4"/>
              </w:numPr>
              <w:rPr>
                <w:rFonts w:ascii="Verdana" w:hAnsi="Verdana"/>
                <w:color w:val="auto"/>
              </w:rPr>
            </w:pPr>
            <w:r>
              <w:rPr>
                <w:rFonts w:ascii="Verdana" w:hAnsi="Verdana"/>
                <w:color w:val="auto"/>
              </w:rPr>
              <w:t>Practice reading comprehension using online resources.</w:t>
            </w:r>
          </w:p>
          <w:p w14:paraId="51D0A3CE" w14:textId="77777777" w:rsidR="00DE5735" w:rsidRPr="007F45A3" w:rsidRDefault="00DE5735" w:rsidP="00DE5735">
            <w:pPr>
              <w:pStyle w:val="ListParagraph"/>
              <w:numPr>
                <w:ilvl w:val="0"/>
                <w:numId w:val="4"/>
              </w:numPr>
              <w:rPr>
                <w:rFonts w:ascii="Verdana" w:hAnsi="Verdana"/>
                <w:color w:val="auto"/>
              </w:rPr>
            </w:pPr>
            <w:r>
              <w:rPr>
                <w:rFonts w:ascii="Verdana" w:hAnsi="Verdana"/>
                <w:color w:val="auto"/>
              </w:rPr>
              <w:t>Use the following resources at home and at school to ensure my academic success:</w:t>
            </w:r>
          </w:p>
          <w:p w14:paraId="5823C12B" w14:textId="3543CB14" w:rsidR="00DE5735" w:rsidRDefault="008752F3" w:rsidP="00DE5735">
            <w:pPr>
              <w:pStyle w:val="ListParagraph"/>
              <w:numPr>
                <w:ilvl w:val="0"/>
                <w:numId w:val="6"/>
              </w:numPr>
              <w:rPr>
                <w:rFonts w:ascii="Verdana" w:hAnsi="Verdana"/>
                <w:color w:val="auto"/>
              </w:rPr>
            </w:pPr>
            <w:r>
              <w:rPr>
                <w:rFonts w:ascii="Verdana" w:hAnsi="Verdana"/>
                <w:color w:val="auto"/>
              </w:rPr>
              <w:t>Imagine Learning</w:t>
            </w:r>
          </w:p>
          <w:p w14:paraId="6EB667EF" w14:textId="3BA76A61" w:rsidR="00DE5735" w:rsidRDefault="008752F3" w:rsidP="00DE5735">
            <w:pPr>
              <w:pStyle w:val="ListParagraph"/>
              <w:numPr>
                <w:ilvl w:val="0"/>
                <w:numId w:val="6"/>
              </w:numPr>
              <w:rPr>
                <w:rFonts w:ascii="Verdana" w:hAnsi="Verdana"/>
                <w:color w:val="auto"/>
              </w:rPr>
            </w:pPr>
            <w:r>
              <w:rPr>
                <w:rFonts w:ascii="Verdana" w:hAnsi="Verdana"/>
                <w:color w:val="auto"/>
              </w:rPr>
              <w:t>Learning A-Z</w:t>
            </w:r>
          </w:p>
          <w:p w14:paraId="0B88245C" w14:textId="28BF48FE" w:rsidR="00DE5735" w:rsidRPr="001109FC" w:rsidRDefault="00A55ABB" w:rsidP="00DE5735">
            <w:pPr>
              <w:pStyle w:val="ListParagraph"/>
              <w:numPr>
                <w:ilvl w:val="0"/>
                <w:numId w:val="6"/>
              </w:numPr>
              <w:rPr>
                <w:rFonts w:ascii="Verdana" w:hAnsi="Verdana"/>
                <w:color w:val="auto"/>
              </w:rPr>
            </w:pPr>
            <w:r>
              <w:rPr>
                <w:rFonts w:ascii="Verdana" w:hAnsi="Verdana"/>
                <w:color w:val="auto"/>
              </w:rPr>
              <w:t>Zearn</w:t>
            </w:r>
          </w:p>
        </w:tc>
      </w:tr>
    </w:tbl>
    <w:tbl>
      <w:tblPr>
        <w:tblStyle w:val="HostTable"/>
        <w:tblpPr w:leftFromText="180" w:rightFromText="180" w:vertAnchor="text" w:horzAnchor="page" w:tblpX="151" w:tblpY="-104"/>
        <w:tblOverlap w:val="never"/>
        <w:tblW w:w="5208" w:type="dxa"/>
        <w:jc w:val="left"/>
        <w:tblLayout w:type="fixed"/>
        <w:tblLook w:val="04A0" w:firstRow="1" w:lastRow="0" w:firstColumn="1" w:lastColumn="0" w:noHBand="0" w:noVBand="1"/>
        <w:tblCaption w:val="Layout table"/>
      </w:tblPr>
      <w:tblGrid>
        <w:gridCol w:w="5179"/>
        <w:gridCol w:w="29"/>
      </w:tblGrid>
      <w:tr w:rsidR="00DE5735" w14:paraId="5EE9C528" w14:textId="77777777" w:rsidTr="00585F72">
        <w:trPr>
          <w:trHeight w:hRule="exact" w:val="1593"/>
          <w:jc w:val="left"/>
        </w:trPr>
        <w:tc>
          <w:tcPr>
            <w:tcW w:w="4972" w:type="pct"/>
            <w:shd w:val="clear" w:color="auto" w:fill="1F3864" w:themeFill="accent1" w:themeFillShade="80"/>
          </w:tcPr>
          <w:p w14:paraId="4FA5CE1B" w14:textId="77777777" w:rsidR="00DE5735" w:rsidRPr="00EB55A2" w:rsidRDefault="00DE5735" w:rsidP="00585F72">
            <w:pPr>
              <w:jc w:val="center"/>
              <w:rPr>
                <w:color w:val="FFFFFF" w:themeColor="background1"/>
              </w:rPr>
            </w:pPr>
          </w:p>
          <w:p w14:paraId="26E0B20F" w14:textId="77777777" w:rsidR="00DE5735" w:rsidRPr="00EB55A2" w:rsidRDefault="00DE5735" w:rsidP="00585F72">
            <w:pPr>
              <w:tabs>
                <w:tab w:val="left" w:pos="1485"/>
              </w:tabs>
              <w:jc w:val="center"/>
              <w:rPr>
                <w:rFonts w:ascii="Copperplate Gothic Bold" w:hAnsi="Copperplate Gothic Bold"/>
                <w:b/>
                <w:color w:val="FFFFFF" w:themeColor="background1"/>
                <w:sz w:val="28"/>
                <w:szCs w:val="28"/>
              </w:rPr>
            </w:pPr>
            <w:r w:rsidRPr="00EB55A2">
              <w:rPr>
                <w:rFonts w:ascii="Copperplate Gothic Bold" w:hAnsi="Copperplate Gothic Bold"/>
                <w:b/>
                <w:color w:val="FFFFFF" w:themeColor="background1"/>
                <w:sz w:val="28"/>
                <w:szCs w:val="28"/>
              </w:rPr>
              <w:t>Teachers, Parents, Students -</w:t>
            </w:r>
          </w:p>
          <w:p w14:paraId="151BBCFF" w14:textId="77777777" w:rsidR="00DE5735" w:rsidRPr="00E3699B" w:rsidRDefault="00DE5735" w:rsidP="00585F72">
            <w:pPr>
              <w:tabs>
                <w:tab w:val="left" w:pos="1485"/>
              </w:tabs>
              <w:jc w:val="center"/>
              <w:rPr>
                <w:b/>
              </w:rPr>
            </w:pPr>
            <w:r w:rsidRPr="00EB55A2">
              <w:rPr>
                <w:rFonts w:ascii="Copperplate Gothic Bold" w:hAnsi="Copperplate Gothic Bold"/>
                <w:b/>
                <w:color w:val="FFFFFF" w:themeColor="background1"/>
                <w:sz w:val="28"/>
                <w:szCs w:val="28"/>
              </w:rPr>
              <w:t>Together for SUCCESS!</w:t>
            </w:r>
          </w:p>
        </w:tc>
        <w:tc>
          <w:tcPr>
            <w:tcW w:w="28" w:type="pct"/>
          </w:tcPr>
          <w:p w14:paraId="642E4A6B" w14:textId="77777777" w:rsidR="00DE5735" w:rsidRDefault="00DE5735" w:rsidP="00585F72">
            <w:r>
              <w:tab/>
            </w:r>
          </w:p>
        </w:tc>
      </w:tr>
      <w:tr w:rsidR="00DE5735" w14:paraId="5C7C6DD2" w14:textId="77777777" w:rsidTr="00585F72">
        <w:trPr>
          <w:gridAfter w:val="1"/>
          <w:wAfter w:w="28" w:type="pct"/>
          <w:trHeight w:hRule="exact" w:val="7767"/>
          <w:jc w:val="left"/>
        </w:trPr>
        <w:tc>
          <w:tcPr>
            <w:tcW w:w="4972" w:type="pct"/>
            <w:tcMar>
              <w:right w:w="864" w:type="dxa"/>
            </w:tcMar>
          </w:tcPr>
          <w:p w14:paraId="493D8B03" w14:textId="77777777" w:rsidR="00DE5735" w:rsidRDefault="00DE5735" w:rsidP="00585F72"/>
          <w:p w14:paraId="590AD91D" w14:textId="77777777" w:rsidR="00DE5735" w:rsidRPr="008752F3" w:rsidRDefault="00DE5735" w:rsidP="00585F72">
            <w:pPr>
              <w:jc w:val="center"/>
              <w:rPr>
                <w:rFonts w:ascii="Copperplate Gothic Bold" w:hAnsi="Copperplate Gothic Bold"/>
                <w:color w:val="2F5496" w:themeColor="accent1" w:themeShade="BF"/>
                <w:sz w:val="28"/>
                <w:szCs w:val="28"/>
              </w:rPr>
            </w:pPr>
            <w:r w:rsidRPr="008752F3">
              <w:rPr>
                <w:rFonts w:ascii="Copperplate Gothic Bold" w:hAnsi="Copperplate Gothic Bold"/>
                <w:color w:val="2F5496" w:themeColor="accent1" w:themeShade="BF"/>
                <w:sz w:val="28"/>
                <w:szCs w:val="28"/>
              </w:rPr>
              <w:t>SCHOOL RESPONSIBILITIES</w:t>
            </w:r>
          </w:p>
          <w:p w14:paraId="10382460" w14:textId="77777777" w:rsidR="00DE5735" w:rsidRDefault="00DE5735" w:rsidP="00DE5735">
            <w:pPr>
              <w:pStyle w:val="ListParagraph"/>
              <w:numPr>
                <w:ilvl w:val="0"/>
                <w:numId w:val="2"/>
              </w:numPr>
              <w:ind w:left="540" w:hanging="540"/>
              <w:rPr>
                <w:rFonts w:ascii="Verdana" w:hAnsi="Verdana"/>
                <w:color w:val="auto"/>
              </w:rPr>
            </w:pPr>
            <w:r>
              <w:rPr>
                <w:rFonts w:ascii="Verdana" w:hAnsi="Verdana"/>
                <w:color w:val="auto"/>
              </w:rPr>
              <w:t>Hold parent-teacher conferences (at least annually) during which this compact will be discussed as it relates to the individual child’s achievement.</w:t>
            </w:r>
          </w:p>
          <w:p w14:paraId="54D82D7F" w14:textId="77777777" w:rsidR="00DE5735" w:rsidRDefault="00DE5735" w:rsidP="00DE5735">
            <w:pPr>
              <w:pStyle w:val="ListParagraph"/>
              <w:numPr>
                <w:ilvl w:val="0"/>
                <w:numId w:val="2"/>
              </w:numPr>
              <w:ind w:left="540" w:hanging="540"/>
              <w:rPr>
                <w:rFonts w:ascii="Verdana" w:hAnsi="Verdana"/>
                <w:color w:val="auto"/>
              </w:rPr>
            </w:pPr>
            <w:r>
              <w:rPr>
                <w:rFonts w:ascii="Verdana" w:hAnsi="Verdana"/>
                <w:color w:val="auto"/>
              </w:rPr>
              <w:t>Provide parents with frequent reports on their child’s progress (See progress report dates on previous side).</w:t>
            </w:r>
          </w:p>
          <w:p w14:paraId="04564AF0" w14:textId="77777777" w:rsidR="00DE5735" w:rsidRDefault="00DE5735" w:rsidP="00DE5735">
            <w:pPr>
              <w:pStyle w:val="ListParagraph"/>
              <w:numPr>
                <w:ilvl w:val="0"/>
                <w:numId w:val="2"/>
              </w:numPr>
              <w:ind w:left="540" w:hanging="540"/>
              <w:rPr>
                <w:rFonts w:ascii="Verdana" w:hAnsi="Verdana"/>
                <w:color w:val="auto"/>
              </w:rPr>
            </w:pPr>
            <w:r>
              <w:rPr>
                <w:rFonts w:ascii="Verdana" w:hAnsi="Verdana"/>
                <w:color w:val="auto"/>
              </w:rPr>
              <w:t xml:space="preserve">Provide parents with reasonable access to staff during teacher’s conference period; however, other times may be available depending upon the teacher’s availability.  </w:t>
            </w:r>
          </w:p>
          <w:p w14:paraId="7D859EF1" w14:textId="77777777" w:rsidR="00DE5735" w:rsidRDefault="00DE5735" w:rsidP="00DE5735">
            <w:pPr>
              <w:pStyle w:val="ListParagraph"/>
              <w:numPr>
                <w:ilvl w:val="0"/>
                <w:numId w:val="2"/>
              </w:numPr>
              <w:ind w:left="540" w:hanging="540"/>
              <w:rPr>
                <w:rFonts w:ascii="Verdana" w:hAnsi="Verdana"/>
                <w:color w:val="auto"/>
              </w:rPr>
            </w:pPr>
            <w:r>
              <w:rPr>
                <w:rFonts w:ascii="Verdana" w:hAnsi="Verdana"/>
                <w:color w:val="auto"/>
              </w:rPr>
              <w:t xml:space="preserve">Provide parents opportunities to volunteer and participate in their child’s class, and to observe classroom activities.   </w:t>
            </w:r>
          </w:p>
          <w:p w14:paraId="0A2F87E1" w14:textId="77777777" w:rsidR="00DE5735" w:rsidRPr="00B0377E" w:rsidRDefault="00DE5735" w:rsidP="00585F72">
            <w:pPr>
              <w:jc w:val="center"/>
              <w:rPr>
                <w:rFonts w:ascii="Verdana" w:hAnsi="Verdana"/>
                <w:color w:val="auto"/>
              </w:rPr>
            </w:pPr>
            <w:r>
              <w:rPr>
                <w:rFonts w:ascii="Verdana" w:hAnsi="Verdana"/>
                <w:noProof/>
                <w:color w:val="auto"/>
                <w:lang w:eastAsia="en-US"/>
              </w:rPr>
              <w:drawing>
                <wp:inline distT="0" distB="0" distL="0" distR="0" wp14:anchorId="4DB343F1" wp14:editId="71424E16">
                  <wp:extent cx="2001470"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005530" cy="1641623"/>
                          </a:xfrm>
                          <a:prstGeom prst="rect">
                            <a:avLst/>
                          </a:prstGeom>
                        </pic:spPr>
                      </pic:pic>
                    </a:graphicData>
                  </a:graphic>
                </wp:inline>
              </w:drawing>
            </w:r>
          </w:p>
        </w:tc>
      </w:tr>
    </w:tbl>
    <w:p w14:paraId="2C8DFC23" w14:textId="77777777" w:rsidR="00DE5735" w:rsidRDefault="00DE5735" w:rsidP="00DE5735">
      <w:pPr>
        <w:jc w:val="center"/>
        <w:rPr>
          <w:rFonts w:ascii="Copperplate Gothic Bold" w:hAnsi="Copperplate Gothic Bold"/>
          <w:color w:val="C00000"/>
          <w:sz w:val="28"/>
          <w:szCs w:val="28"/>
        </w:rPr>
      </w:pPr>
    </w:p>
    <w:p w14:paraId="5E0EA54D" w14:textId="77777777" w:rsidR="00DE5735" w:rsidRPr="001109FC" w:rsidRDefault="00DE5735" w:rsidP="00DE5735">
      <w:pPr>
        <w:jc w:val="center"/>
        <w:rPr>
          <w:rFonts w:ascii="Copperplate Gothic Bold" w:hAnsi="Copperplate Gothic Bold"/>
          <w:color w:val="C00000"/>
          <w:sz w:val="28"/>
          <w:szCs w:val="28"/>
        </w:rPr>
      </w:pPr>
      <w:r>
        <w:rPr>
          <w:rFonts w:ascii="Copperplate Gothic Bold" w:hAnsi="Copperplate Gothic Bold"/>
          <w:color w:val="C00000"/>
          <w:sz w:val="28"/>
          <w:szCs w:val="28"/>
        </w:rPr>
        <w:t xml:space="preserve">   </w:t>
      </w:r>
      <w:r w:rsidRPr="008752F3">
        <w:rPr>
          <w:rFonts w:ascii="Copperplate Gothic Bold" w:hAnsi="Copperplate Gothic Bold"/>
          <w:color w:val="2F5496" w:themeColor="accent1" w:themeShade="BF"/>
          <w:sz w:val="28"/>
          <w:szCs w:val="28"/>
        </w:rPr>
        <w:t>PARENT RESPONSIBILITIES</w:t>
      </w:r>
    </w:p>
    <w:p w14:paraId="72E86BF6" w14:textId="77777777" w:rsidR="00DE5735" w:rsidRDefault="00DE5735" w:rsidP="00DE5735">
      <w:pPr>
        <w:ind w:left="10530"/>
        <w:rPr>
          <w:rFonts w:ascii="Verdana" w:hAnsi="Verdana"/>
          <w:color w:val="auto"/>
        </w:rPr>
      </w:pPr>
      <w:r>
        <w:rPr>
          <w:rFonts w:ascii="Verdana" w:hAnsi="Verdana"/>
          <w:color w:val="auto"/>
        </w:rPr>
        <w:t>We, as parents, will support our child’s learning in the following ways:</w:t>
      </w:r>
    </w:p>
    <w:p w14:paraId="5982B945" w14:textId="77777777" w:rsidR="00DE5735" w:rsidRDefault="00DE5735" w:rsidP="00DE5735">
      <w:pPr>
        <w:pStyle w:val="ListParagraph"/>
        <w:numPr>
          <w:ilvl w:val="0"/>
          <w:numId w:val="3"/>
        </w:numPr>
        <w:ind w:left="10530"/>
        <w:rPr>
          <w:rFonts w:ascii="Verdana" w:hAnsi="Verdana"/>
          <w:color w:val="auto"/>
        </w:rPr>
      </w:pPr>
      <w:r>
        <w:rPr>
          <w:rFonts w:ascii="Verdana" w:hAnsi="Verdana"/>
          <w:color w:val="auto"/>
        </w:rPr>
        <w:t>S</w:t>
      </w:r>
      <w:r w:rsidRPr="00B0377E">
        <w:rPr>
          <w:rFonts w:ascii="Verdana" w:hAnsi="Verdana"/>
          <w:color w:val="auto"/>
        </w:rPr>
        <w:t xml:space="preserve">upport my child’s learning by monitoring school attendance, homework completion, </w:t>
      </w:r>
      <w:r>
        <w:rPr>
          <w:rFonts w:ascii="Verdana" w:hAnsi="Verdana"/>
          <w:color w:val="auto"/>
        </w:rPr>
        <w:t xml:space="preserve">and reading with my child at least </w:t>
      </w:r>
      <w:r w:rsidRPr="00B0377E">
        <w:rPr>
          <w:rFonts w:ascii="Verdana" w:hAnsi="Verdana"/>
          <w:color w:val="auto"/>
        </w:rPr>
        <w:t>20 minutes each day.</w:t>
      </w:r>
    </w:p>
    <w:p w14:paraId="070A847B" w14:textId="77777777" w:rsidR="00DE5735" w:rsidRDefault="00DE5735" w:rsidP="00DE5735">
      <w:pPr>
        <w:pStyle w:val="ListParagraph"/>
        <w:numPr>
          <w:ilvl w:val="0"/>
          <w:numId w:val="3"/>
        </w:numPr>
        <w:ind w:left="10530"/>
        <w:rPr>
          <w:rFonts w:ascii="Verdana" w:hAnsi="Verdana"/>
          <w:color w:val="auto"/>
        </w:rPr>
      </w:pPr>
      <w:r>
        <w:rPr>
          <w:rFonts w:ascii="Verdana" w:hAnsi="Verdana"/>
          <w:color w:val="auto"/>
        </w:rPr>
        <w:t>Practice grade level reading strategies for comprehension and vocabulary building.</w:t>
      </w:r>
    </w:p>
    <w:p w14:paraId="39891230" w14:textId="77777777" w:rsidR="00DE5735" w:rsidRPr="00B0377E" w:rsidRDefault="00DE5735" w:rsidP="00DE5735">
      <w:pPr>
        <w:pStyle w:val="ListParagraph"/>
        <w:numPr>
          <w:ilvl w:val="0"/>
          <w:numId w:val="3"/>
        </w:numPr>
        <w:ind w:left="10530"/>
        <w:rPr>
          <w:rFonts w:ascii="Verdana" w:hAnsi="Verdana"/>
          <w:color w:val="auto"/>
        </w:rPr>
      </w:pPr>
      <w:r w:rsidRPr="00B0377E">
        <w:rPr>
          <w:rFonts w:ascii="Verdana" w:hAnsi="Verdana"/>
          <w:color w:val="auto"/>
        </w:rPr>
        <w:t>Use application problems and other strategies to help children make real world math connections.</w:t>
      </w:r>
    </w:p>
    <w:p w14:paraId="5A8B9B6B" w14:textId="77777777" w:rsidR="00DE5735" w:rsidRDefault="00DE5735" w:rsidP="00DE5735">
      <w:pPr>
        <w:pStyle w:val="ListParagraph"/>
        <w:numPr>
          <w:ilvl w:val="0"/>
          <w:numId w:val="3"/>
        </w:numPr>
        <w:ind w:left="10530"/>
        <w:rPr>
          <w:rFonts w:ascii="Verdana" w:hAnsi="Verdana"/>
          <w:color w:val="auto"/>
        </w:rPr>
      </w:pPr>
      <w:r>
        <w:rPr>
          <w:rFonts w:ascii="Verdana" w:hAnsi="Verdana"/>
          <w:color w:val="auto"/>
        </w:rPr>
        <w:t>Participate in parent training sessions, decision making opportunities, and regular communication with my child’s teacher.</w:t>
      </w:r>
    </w:p>
    <w:p w14:paraId="38D64BDC" w14:textId="77777777" w:rsidR="00DE5735" w:rsidRDefault="00DE5735" w:rsidP="00DE5735">
      <w:pPr>
        <w:ind w:left="10530" w:right="180"/>
        <w:rPr>
          <w:rFonts w:ascii="Verdana" w:hAnsi="Verdana"/>
          <w:color w:val="auto"/>
        </w:rPr>
      </w:pPr>
      <w:r>
        <w:rPr>
          <w:rFonts w:ascii="Verdana" w:hAnsi="Verdana"/>
          <w:color w:val="auto"/>
        </w:rPr>
        <w:t>There are many opportunities at our school for parents to volunteer and play a role in their child’s education.  Please consider joining the faculty, staff, and fellow parents through some of the following events:</w:t>
      </w:r>
    </w:p>
    <w:p w14:paraId="102917A8" w14:textId="77777777" w:rsidR="00DE5735" w:rsidRDefault="00DE5735" w:rsidP="00DE5735">
      <w:pPr>
        <w:pStyle w:val="ListParagraph"/>
        <w:numPr>
          <w:ilvl w:val="0"/>
          <w:numId w:val="5"/>
        </w:numPr>
        <w:ind w:left="10530"/>
      </w:pPr>
      <w:r>
        <w:t>Literacy Night</w:t>
      </w:r>
    </w:p>
    <w:p w14:paraId="137D4E9E" w14:textId="77777777" w:rsidR="00DE5735" w:rsidRDefault="00DE5735" w:rsidP="00DE5735">
      <w:pPr>
        <w:pStyle w:val="ListParagraph"/>
        <w:numPr>
          <w:ilvl w:val="0"/>
          <w:numId w:val="5"/>
        </w:numPr>
        <w:ind w:left="10530"/>
      </w:pPr>
      <w:r>
        <w:t>Math &amp; Science Night</w:t>
      </w:r>
    </w:p>
    <w:p w14:paraId="493DBAEC" w14:textId="77777777" w:rsidR="00DE5735" w:rsidRDefault="00DE5735" w:rsidP="00DE5735">
      <w:pPr>
        <w:pStyle w:val="ListParagraph"/>
        <w:numPr>
          <w:ilvl w:val="0"/>
          <w:numId w:val="5"/>
        </w:numPr>
        <w:ind w:left="10530"/>
      </w:pPr>
      <w:r>
        <w:t>Parent Workshops</w:t>
      </w:r>
    </w:p>
    <w:p w14:paraId="6038BA10" w14:textId="77777777" w:rsidR="00DE5735" w:rsidRDefault="00DE5735" w:rsidP="00DE5735">
      <w:pPr>
        <w:pStyle w:val="ListParagraph"/>
        <w:numPr>
          <w:ilvl w:val="0"/>
          <w:numId w:val="5"/>
        </w:numPr>
        <w:ind w:left="10530"/>
      </w:pPr>
      <w:r>
        <w:t>Muffins with Mom</w:t>
      </w:r>
    </w:p>
    <w:p w14:paraId="7B46D8D7" w14:textId="77777777" w:rsidR="00DE5735" w:rsidRDefault="00DE5735" w:rsidP="00DE5735">
      <w:pPr>
        <w:pStyle w:val="ListParagraph"/>
        <w:numPr>
          <w:ilvl w:val="0"/>
          <w:numId w:val="5"/>
        </w:numPr>
        <w:ind w:left="10530"/>
      </w:pPr>
      <w:r>
        <w:t>Donuts with Dad</w:t>
      </w:r>
    </w:p>
    <w:p w14:paraId="67F9B8EC" w14:textId="77777777" w:rsidR="00DE5735" w:rsidRDefault="00DE5735" w:rsidP="00DE5735">
      <w:pPr>
        <w:pStyle w:val="ListParagraph"/>
        <w:numPr>
          <w:ilvl w:val="0"/>
          <w:numId w:val="5"/>
        </w:numPr>
        <w:ind w:left="10530"/>
      </w:pPr>
      <w:r>
        <w:t>Volunteer for School Events</w:t>
      </w:r>
    </w:p>
    <w:p w14:paraId="723829A5" w14:textId="77777777" w:rsidR="00DE5735" w:rsidRDefault="00DE5735" w:rsidP="00DE5735">
      <w:pPr>
        <w:pStyle w:val="ListParagraph"/>
        <w:numPr>
          <w:ilvl w:val="0"/>
          <w:numId w:val="5"/>
        </w:numPr>
        <w:ind w:left="10530"/>
      </w:pPr>
      <w:r>
        <w:t>Field Trips</w:t>
      </w:r>
      <w:r>
        <w:rPr>
          <w:noProof/>
          <w:lang w:eastAsia="en-US"/>
        </w:rPr>
        <mc:AlternateContent>
          <mc:Choice Requires="wpg">
            <w:drawing>
              <wp:anchor distT="0" distB="0" distL="114300" distR="114300" simplePos="0" relativeHeight="251659264" behindDoc="1" locked="0" layoutInCell="1" allowOverlap="1" wp14:anchorId="17BAA485" wp14:editId="6E4645F9">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EC5C25D" id="Fold guide lines" o:spid="_x0000_s1026" alt="Fold guide lines. Delete before printing." style="position:absolute;margin-left:222.35pt;margin-top:0;width:266.05pt;height:612pt;z-index:-251657216;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y="page"/>
              </v:group>
            </w:pict>
          </mc:Fallback>
        </mc:AlternateContent>
      </w:r>
    </w:p>
    <w:tbl>
      <w:tblPr>
        <w:tblStyle w:val="HostTable"/>
        <w:tblW w:w="15016" w:type="dxa"/>
        <w:tblLayout w:type="fixed"/>
        <w:tblLook w:val="04A0" w:firstRow="1" w:lastRow="0" w:firstColumn="1" w:lastColumn="0" w:noHBand="0" w:noVBand="1"/>
        <w:tblCaption w:val="Layout table"/>
      </w:tblPr>
      <w:tblGrid>
        <w:gridCol w:w="3754"/>
        <w:gridCol w:w="3754"/>
        <w:gridCol w:w="3754"/>
        <w:gridCol w:w="3754"/>
      </w:tblGrid>
      <w:tr w:rsidR="00DE5735" w14:paraId="0F7E51D6" w14:textId="77777777" w:rsidTr="00585F72">
        <w:trPr>
          <w:trHeight w:hRule="exact" w:val="91"/>
        </w:trPr>
        <w:tc>
          <w:tcPr>
            <w:tcW w:w="3754" w:type="dxa"/>
            <w:shd w:val="clear" w:color="auto" w:fill="1F3864" w:themeFill="accent1" w:themeFillShade="80"/>
          </w:tcPr>
          <w:p w14:paraId="6FA29F11" w14:textId="77777777" w:rsidR="00DE5735" w:rsidRDefault="00DE5735" w:rsidP="00585F72"/>
        </w:tc>
        <w:tc>
          <w:tcPr>
            <w:tcW w:w="3754" w:type="dxa"/>
            <w:shd w:val="clear" w:color="auto" w:fill="1F3864" w:themeFill="accent1" w:themeFillShade="80"/>
          </w:tcPr>
          <w:p w14:paraId="4CBD4064" w14:textId="77777777" w:rsidR="00DE5735" w:rsidRDefault="00DE5735" w:rsidP="00585F72"/>
        </w:tc>
        <w:tc>
          <w:tcPr>
            <w:tcW w:w="3754" w:type="dxa"/>
            <w:shd w:val="clear" w:color="auto" w:fill="1F3864" w:themeFill="accent1" w:themeFillShade="80"/>
          </w:tcPr>
          <w:p w14:paraId="135C27DA" w14:textId="77777777" w:rsidR="00DE5735" w:rsidRDefault="00DE5735" w:rsidP="00585F72"/>
        </w:tc>
        <w:tc>
          <w:tcPr>
            <w:tcW w:w="3754" w:type="dxa"/>
            <w:shd w:val="clear" w:color="auto" w:fill="1F3864" w:themeFill="accent1" w:themeFillShade="80"/>
          </w:tcPr>
          <w:p w14:paraId="5171A2C5" w14:textId="77777777" w:rsidR="00DE5735" w:rsidRDefault="00DE5735" w:rsidP="00585F72"/>
        </w:tc>
      </w:tr>
      <w:tr w:rsidR="00DE5735" w14:paraId="7491F78B" w14:textId="77777777" w:rsidTr="00585F72">
        <w:trPr>
          <w:trHeight w:hRule="exact" w:val="91"/>
        </w:trPr>
        <w:tc>
          <w:tcPr>
            <w:tcW w:w="3754" w:type="dxa"/>
            <w:shd w:val="clear" w:color="auto" w:fill="1F3864" w:themeFill="accent1" w:themeFillShade="80"/>
          </w:tcPr>
          <w:p w14:paraId="7C16324A" w14:textId="77777777" w:rsidR="00DE5735" w:rsidRDefault="00DE5735" w:rsidP="00585F72"/>
        </w:tc>
        <w:tc>
          <w:tcPr>
            <w:tcW w:w="3754" w:type="dxa"/>
            <w:shd w:val="clear" w:color="auto" w:fill="1F3864" w:themeFill="accent1" w:themeFillShade="80"/>
          </w:tcPr>
          <w:p w14:paraId="7A943FE2" w14:textId="77777777" w:rsidR="00DE5735" w:rsidRDefault="00DE5735" w:rsidP="00585F72"/>
        </w:tc>
        <w:tc>
          <w:tcPr>
            <w:tcW w:w="3754" w:type="dxa"/>
            <w:shd w:val="clear" w:color="auto" w:fill="1F3864" w:themeFill="accent1" w:themeFillShade="80"/>
          </w:tcPr>
          <w:p w14:paraId="2463BCCF" w14:textId="77777777" w:rsidR="00DE5735" w:rsidRDefault="00DE5735" w:rsidP="00585F72"/>
        </w:tc>
        <w:tc>
          <w:tcPr>
            <w:tcW w:w="3754" w:type="dxa"/>
            <w:shd w:val="clear" w:color="auto" w:fill="1F3864" w:themeFill="accent1" w:themeFillShade="80"/>
          </w:tcPr>
          <w:p w14:paraId="214F26D8" w14:textId="77777777" w:rsidR="00DE5735" w:rsidRDefault="00DE5735" w:rsidP="00585F72"/>
        </w:tc>
      </w:tr>
    </w:tbl>
    <w:p w14:paraId="1ED28FDA" w14:textId="77777777" w:rsidR="00DE5735" w:rsidRDefault="00DE5735" w:rsidP="00DE5735">
      <w:r>
        <w:rPr>
          <w:noProof/>
          <w:lang w:eastAsia="en-US"/>
        </w:rPr>
        <mc:AlternateContent>
          <mc:Choice Requires="wpg">
            <w:drawing>
              <wp:anchor distT="0" distB="0" distL="114300" distR="114300" simplePos="0" relativeHeight="251660288" behindDoc="1" locked="0" layoutInCell="1" allowOverlap="1" wp14:anchorId="18F7627C" wp14:editId="658A00CB">
                <wp:simplePos x="0" y="0"/>
                <wp:positionH relativeFrom="column">
                  <wp:posOffset>2924175</wp:posOffset>
                </wp:positionH>
                <wp:positionV relativeFrom="page">
                  <wp:align>top</wp:align>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B99C7F" id="Group 9" o:spid="_x0000_s1026" alt="Fold guide lines. Delete before printing." style="position:absolute;margin-left:230.25pt;margin-top:0;width:266.4pt;height:612pt;z-index:-251656192;mso-position-vertical:top;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">
                <v:line id="Straight Connector 4" o:spid="_x0000_s1027" style="position:absolute;visibility:visible;mso-wrap-style:square" from="33813,0" to="3381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" strokecolor="#d8d8d8 [2732]" strokeweight=".5pt">
                  <v:stroke joinstyle="miter"/>
                </v:line>
                <v:line id="Straight Connector 5" o:spid="_x0000_s1028" style="position:absolute;visibility:visible;mso-wrap-style:square" from="0,0" to="0,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" strokecolor="#d8d8d8 [2732]" strokeweight=".5pt">
                  <v:stroke joinstyle="miter"/>
                </v:line>
                <w10:wrap anchory="page"/>
              </v:group>
            </w:pict>
          </mc:Fallback>
        </mc:AlternateContent>
      </w:r>
    </w:p>
    <w:p w14:paraId="0EE55785" w14:textId="77777777" w:rsidR="007B04A2" w:rsidRDefault="007B04A2"/>
    <w:sectPr w:rsidR="007B04A2">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451"/>
    <w:multiLevelType w:val="hybridMultilevel"/>
    <w:tmpl w:val="5FC68922"/>
    <w:lvl w:ilvl="0" w:tplc="75304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F701E"/>
    <w:multiLevelType w:val="hybridMultilevel"/>
    <w:tmpl w:val="403A474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12A91E37"/>
    <w:multiLevelType w:val="hybridMultilevel"/>
    <w:tmpl w:val="C80C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52D01"/>
    <w:multiLevelType w:val="hybridMultilevel"/>
    <w:tmpl w:val="AE1038F8"/>
    <w:lvl w:ilvl="0" w:tplc="EA404C98">
      <w:start w:val="1"/>
      <w:numFmt w:val="decimal"/>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522E6"/>
    <w:multiLevelType w:val="hybridMultilevel"/>
    <w:tmpl w:val="FCAE6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37585C"/>
    <w:multiLevelType w:val="hybridMultilevel"/>
    <w:tmpl w:val="B7BAD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4505450">
    <w:abstractNumId w:val="1"/>
  </w:num>
  <w:num w:numId="2" w16cid:durableId="1663046026">
    <w:abstractNumId w:val="0"/>
  </w:num>
  <w:num w:numId="3" w16cid:durableId="354043830">
    <w:abstractNumId w:val="3"/>
  </w:num>
  <w:num w:numId="4" w16cid:durableId="820735262">
    <w:abstractNumId w:val="2"/>
  </w:num>
  <w:num w:numId="5" w16cid:durableId="2052875187">
    <w:abstractNumId w:val="5"/>
  </w:num>
  <w:num w:numId="6" w16cid:durableId="528176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35"/>
    <w:rsid w:val="000E4490"/>
    <w:rsid w:val="001E5D4B"/>
    <w:rsid w:val="004C2A09"/>
    <w:rsid w:val="00622C96"/>
    <w:rsid w:val="007B04A2"/>
    <w:rsid w:val="007B560D"/>
    <w:rsid w:val="008752F3"/>
    <w:rsid w:val="009579A1"/>
    <w:rsid w:val="00A55ABB"/>
    <w:rsid w:val="00AF037B"/>
    <w:rsid w:val="00C05723"/>
    <w:rsid w:val="00C949C3"/>
    <w:rsid w:val="00DE5735"/>
    <w:rsid w:val="00E142BF"/>
    <w:rsid w:val="00EA485B"/>
    <w:rsid w:val="00F76EDA"/>
    <w:rsid w:val="00F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71EB"/>
  <w15:chartTrackingRefBased/>
  <w15:docId w15:val="{A51D5AA1-5D8E-427D-B810-6400F459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35"/>
    <w:pPr>
      <w:spacing w:line="276" w:lineRule="auto"/>
    </w:pPr>
    <w:rPr>
      <w:color w:val="262626" w:themeColor="text1" w:themeTint="D9"/>
      <w:kern w:val="2"/>
      <w:sz w:val="18"/>
      <w:szCs w:val="18"/>
      <w:lang w:eastAsia="ja-JP"/>
      <w14:ligatures w14:val="standard"/>
    </w:rPr>
  </w:style>
  <w:style w:type="paragraph" w:styleId="Heading1">
    <w:name w:val="heading 1"/>
    <w:basedOn w:val="Normal"/>
    <w:next w:val="Normal"/>
    <w:link w:val="Heading1Char"/>
    <w:uiPriority w:val="3"/>
    <w:qFormat/>
    <w:rsid w:val="00DE5735"/>
    <w:pPr>
      <w:keepNext/>
      <w:keepLines/>
      <w:spacing w:before="400" w:after="120" w:line="240" w:lineRule="auto"/>
      <w:outlineLvl w:val="0"/>
    </w:pPr>
    <w:rPr>
      <w:rFonts w:asciiTheme="majorHAnsi" w:eastAsiaTheme="majorEastAsia" w:hAnsiTheme="majorHAnsi" w:cstheme="majorBidi"/>
      <w:color w:val="1F3864" w:themeColor="accent1"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E5735"/>
    <w:rPr>
      <w:rFonts w:asciiTheme="majorHAnsi" w:eastAsiaTheme="majorEastAsia" w:hAnsiTheme="majorHAnsi" w:cstheme="majorBidi"/>
      <w:color w:val="1F3864" w:themeColor="accent1" w:themeShade="80"/>
      <w:kern w:val="2"/>
      <w:sz w:val="30"/>
      <w:szCs w:val="18"/>
      <w:lang w:eastAsia="ja-JP"/>
      <w14:ligatures w14:val="standard"/>
    </w:rPr>
  </w:style>
  <w:style w:type="table" w:customStyle="1" w:styleId="HostTable">
    <w:name w:val="Host Table"/>
    <w:basedOn w:val="TableNormal"/>
    <w:uiPriority w:val="99"/>
    <w:rsid w:val="00DE5735"/>
    <w:pPr>
      <w:spacing w:line="276" w:lineRule="auto"/>
    </w:pPr>
    <w:rPr>
      <w:color w:val="262626" w:themeColor="text1" w:themeTint="D9"/>
      <w:kern w:val="2"/>
      <w:sz w:val="18"/>
      <w:szCs w:val="18"/>
      <w:lang w:eastAsia="ja-JP"/>
      <w14:ligatures w14:val="standard"/>
    </w:rPr>
    <w:tblPr>
      <w:jc w:val="center"/>
      <w:tblCellMar>
        <w:left w:w="0" w:type="dxa"/>
        <w:right w:w="0" w:type="dxa"/>
      </w:tblCellMar>
    </w:tblPr>
    <w:trPr>
      <w:jc w:val="center"/>
    </w:trPr>
  </w:style>
  <w:style w:type="paragraph" w:styleId="BlockText">
    <w:name w:val="Block Text"/>
    <w:basedOn w:val="Normal"/>
    <w:uiPriority w:val="1"/>
    <w:unhideWhenUsed/>
    <w:qFormat/>
    <w:rsid w:val="00DE5735"/>
    <w:pPr>
      <w:spacing w:line="252" w:lineRule="auto"/>
      <w:ind w:left="504" w:right="504"/>
    </w:pPr>
    <w:rPr>
      <w:color w:val="FFFFFF" w:themeColor="background1"/>
      <w:sz w:val="20"/>
    </w:rPr>
  </w:style>
  <w:style w:type="paragraph" w:customStyle="1" w:styleId="Recipient">
    <w:name w:val="Recipient"/>
    <w:basedOn w:val="Normal"/>
    <w:uiPriority w:val="1"/>
    <w:qFormat/>
    <w:rsid w:val="00DE5735"/>
    <w:pPr>
      <w:spacing w:before="1440" w:after="0" w:line="288" w:lineRule="auto"/>
      <w:contextualSpacing/>
    </w:pPr>
    <w:rPr>
      <w:color w:val="595959" w:themeColor="text1" w:themeTint="A6"/>
    </w:rPr>
  </w:style>
  <w:style w:type="paragraph" w:customStyle="1" w:styleId="ReturnAddress">
    <w:name w:val="Return Address"/>
    <w:basedOn w:val="Normal"/>
    <w:uiPriority w:val="1"/>
    <w:qFormat/>
    <w:rsid w:val="00DE5735"/>
    <w:pPr>
      <w:spacing w:after="0" w:line="288" w:lineRule="auto"/>
    </w:pPr>
    <w:rPr>
      <w:color w:val="595959" w:themeColor="text1" w:themeTint="A6"/>
    </w:rPr>
  </w:style>
  <w:style w:type="paragraph" w:styleId="Title">
    <w:name w:val="Title"/>
    <w:basedOn w:val="Normal"/>
    <w:link w:val="TitleChar"/>
    <w:uiPriority w:val="1"/>
    <w:qFormat/>
    <w:rsid w:val="00DE5735"/>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sid w:val="00DE5735"/>
    <w:rPr>
      <w:rFonts w:asciiTheme="majorHAnsi" w:eastAsiaTheme="majorEastAsia" w:hAnsiTheme="majorHAnsi" w:cstheme="majorBidi"/>
      <w:b/>
      <w:bCs/>
      <w:color w:val="595959" w:themeColor="text1" w:themeTint="A6"/>
      <w:kern w:val="28"/>
      <w:sz w:val="60"/>
      <w:szCs w:val="18"/>
      <w:lang w:eastAsia="ja-JP"/>
      <w14:ligatures w14:val="standard"/>
    </w:rPr>
  </w:style>
  <w:style w:type="paragraph" w:styleId="Subtitle">
    <w:name w:val="Subtitle"/>
    <w:basedOn w:val="Normal"/>
    <w:link w:val="SubtitleChar"/>
    <w:uiPriority w:val="2"/>
    <w:qFormat/>
    <w:rsid w:val="00DE5735"/>
    <w:pPr>
      <w:numPr>
        <w:ilvl w:val="1"/>
      </w:numPr>
      <w:spacing w:after="0"/>
      <w:contextualSpacing/>
    </w:pPr>
    <w:rPr>
      <w:color w:val="1F3864" w:themeColor="accent1" w:themeShade="80"/>
    </w:rPr>
  </w:style>
  <w:style w:type="character" w:customStyle="1" w:styleId="SubtitleChar">
    <w:name w:val="Subtitle Char"/>
    <w:basedOn w:val="DefaultParagraphFont"/>
    <w:link w:val="Subtitle"/>
    <w:uiPriority w:val="2"/>
    <w:rsid w:val="00DE5735"/>
    <w:rPr>
      <w:color w:val="1F3864" w:themeColor="accent1" w:themeShade="80"/>
      <w:kern w:val="2"/>
      <w:sz w:val="18"/>
      <w:szCs w:val="18"/>
      <w:lang w:eastAsia="ja-JP"/>
      <w14:ligatures w14:val="standard"/>
    </w:rPr>
  </w:style>
  <w:style w:type="paragraph" w:styleId="Quote">
    <w:name w:val="Quote"/>
    <w:basedOn w:val="Normal"/>
    <w:link w:val="QuoteChar"/>
    <w:uiPriority w:val="3"/>
    <w:unhideWhenUsed/>
    <w:qFormat/>
    <w:rsid w:val="00DE5735"/>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sid w:val="00DE5735"/>
    <w:rPr>
      <w:rFonts w:asciiTheme="majorHAnsi" w:eastAsiaTheme="majorEastAsia" w:hAnsiTheme="majorHAnsi" w:cstheme="majorBidi"/>
      <w:color w:val="FFFFFF" w:themeColor="background1"/>
      <w:kern w:val="2"/>
      <w:szCs w:val="18"/>
      <w:lang w:eastAsia="ja-JP"/>
      <w14:ligatures w14:val="standard"/>
    </w:rPr>
  </w:style>
  <w:style w:type="paragraph" w:customStyle="1" w:styleId="Website">
    <w:name w:val="Website"/>
    <w:basedOn w:val="Normal"/>
    <w:next w:val="Normal"/>
    <w:uiPriority w:val="4"/>
    <w:qFormat/>
    <w:rsid w:val="00DE5735"/>
    <w:pPr>
      <w:spacing w:before="120"/>
    </w:pPr>
    <w:rPr>
      <w:color w:val="1F3864" w:themeColor="accent1" w:themeShade="80"/>
    </w:rPr>
  </w:style>
  <w:style w:type="character" w:styleId="Hyperlink">
    <w:name w:val="Hyperlink"/>
    <w:basedOn w:val="DefaultParagraphFont"/>
    <w:uiPriority w:val="99"/>
    <w:unhideWhenUsed/>
    <w:rsid w:val="00DE5735"/>
    <w:rPr>
      <w:color w:val="0563C1" w:themeColor="hyperlink"/>
      <w:u w:val="single"/>
    </w:rPr>
  </w:style>
  <w:style w:type="paragraph" w:styleId="ListParagraph">
    <w:name w:val="List Paragraph"/>
    <w:basedOn w:val="Normal"/>
    <w:uiPriority w:val="34"/>
    <w:unhideWhenUsed/>
    <w:qFormat/>
    <w:rsid w:val="00DE5735"/>
    <w:pPr>
      <w:ind w:left="720"/>
      <w:contextualSpacing/>
    </w:pPr>
  </w:style>
  <w:style w:type="character" w:styleId="UnresolvedMention">
    <w:name w:val="Unresolved Mention"/>
    <w:basedOn w:val="DefaultParagraphFont"/>
    <w:uiPriority w:val="99"/>
    <w:semiHidden/>
    <w:unhideWhenUsed/>
    <w:rsid w:val="00E1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whidb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Lam</dc:creator>
  <cp:keywords/>
  <dc:description/>
  <cp:lastModifiedBy>Watson, Jennifer A</cp:lastModifiedBy>
  <cp:revision>2</cp:revision>
  <cp:lastPrinted>2022-09-14T22:26:00Z</cp:lastPrinted>
  <dcterms:created xsi:type="dcterms:W3CDTF">2024-09-13T21:40:00Z</dcterms:created>
  <dcterms:modified xsi:type="dcterms:W3CDTF">2024-09-13T21:40:00Z</dcterms:modified>
</cp:coreProperties>
</file>